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eastAsia="宋体" w:cs="宋体"/>
          <w:color w:val="000000"/>
          <w:spacing w:val="-20"/>
          <w:sz w:val="40"/>
          <w:szCs w:val="40"/>
        </w:rPr>
      </w:pPr>
      <w:r>
        <w:rPr>
          <w:rFonts w:hint="eastAsia" w:ascii="宋体" w:eastAsia="宋体" w:cs="宋体"/>
          <w:color w:val="000000"/>
          <w:spacing w:val="-20"/>
          <w:sz w:val="40"/>
          <w:szCs w:val="40"/>
        </w:rPr>
        <w:t>第十</w:t>
      </w:r>
      <w:r>
        <w:rPr>
          <w:rFonts w:ascii="宋体" w:eastAsia="宋体" w:cs="宋体"/>
          <w:color w:val="000000"/>
          <w:spacing w:val="-20"/>
          <w:sz w:val="40"/>
          <w:szCs w:val="40"/>
        </w:rPr>
        <w:t>九</w:t>
      </w:r>
      <w:r>
        <w:rPr>
          <w:rFonts w:hint="eastAsia" w:ascii="宋体" w:eastAsia="宋体" w:cs="宋体"/>
          <w:color w:val="000000"/>
          <w:spacing w:val="-20"/>
          <w:sz w:val="40"/>
          <w:szCs w:val="40"/>
        </w:rPr>
        <w:t>届20</w:t>
      </w:r>
      <w:r>
        <w:rPr>
          <w:rFonts w:ascii="宋体" w:eastAsia="宋体" w:cs="宋体"/>
          <w:color w:val="000000"/>
          <w:spacing w:val="-20"/>
          <w:sz w:val="40"/>
          <w:szCs w:val="40"/>
        </w:rPr>
        <w:t>20</w:t>
      </w:r>
      <w:r>
        <w:rPr>
          <w:rFonts w:hint="eastAsia" w:ascii="宋体" w:eastAsia="宋体" w:cs="宋体"/>
          <w:color w:val="000000"/>
          <w:spacing w:val="-20"/>
          <w:sz w:val="40"/>
          <w:szCs w:val="40"/>
        </w:rPr>
        <w:t>太原煤炭（能源）工业技术</w:t>
      </w:r>
      <w:r>
        <w:rPr>
          <w:rFonts w:ascii="宋体" w:eastAsia="宋体" w:cs="宋体"/>
          <w:color w:val="000000"/>
          <w:spacing w:val="-20"/>
          <w:sz w:val="40"/>
          <w:szCs w:val="40"/>
        </w:rPr>
        <w:t>与</w:t>
      </w:r>
      <w:r>
        <w:rPr>
          <w:rFonts w:hint="eastAsia" w:ascii="宋体" w:eastAsia="宋体" w:cs="宋体"/>
          <w:color w:val="000000"/>
          <w:spacing w:val="-20"/>
          <w:sz w:val="40"/>
          <w:szCs w:val="40"/>
        </w:rPr>
        <w:t>装备</w:t>
      </w:r>
    </w:p>
    <w:p>
      <w:pPr>
        <w:spacing w:line="360" w:lineRule="auto"/>
        <w:jc w:val="center"/>
        <w:rPr>
          <w:rFonts w:hint="eastAsia" w:ascii="宋体" w:eastAsia="宋体" w:cs="宋体"/>
          <w:color w:val="000000"/>
          <w:spacing w:val="-20"/>
          <w:sz w:val="44"/>
          <w:szCs w:val="44"/>
        </w:rPr>
      </w:pPr>
      <w:r>
        <w:rPr>
          <w:rFonts w:hint="eastAsia" w:ascii="宋体" w:eastAsia="宋体" w:cs="宋体"/>
          <w:color w:val="000000"/>
          <w:spacing w:val="-20"/>
          <w:sz w:val="40"/>
          <w:szCs w:val="40"/>
        </w:rPr>
        <w:t>展览会</w:t>
      </w:r>
    </w:p>
    <w:p>
      <w:pPr>
        <w:spacing w:line="360" w:lineRule="auto"/>
        <w:jc w:val="center"/>
        <w:rPr>
          <w:rFonts w:hint="eastAsia" w:ascii="黑体" w:eastAsia="黑体"/>
          <w:b/>
          <w:bCs/>
          <w:sz w:val="84"/>
          <w:szCs w:val="52"/>
        </w:rPr>
      </w:pPr>
      <w:r>
        <w:rPr>
          <w:rFonts w:hint="eastAsia" w:ascii="黑体" w:eastAsia="黑体"/>
          <w:b/>
          <w:bCs/>
          <w:sz w:val="84"/>
          <w:szCs w:val="52"/>
        </w:rPr>
        <w:t>邀 请 函</w:t>
      </w:r>
    </w:p>
    <w:p>
      <w:pPr>
        <w:spacing w:line="360" w:lineRule="auto"/>
        <w:rPr>
          <w:rFonts w:hint="eastAsia" w:ascii="仿宋_GB2312" w:eastAsia="仿宋_GB2312"/>
          <w:bCs/>
          <w:sz w:val="28"/>
          <w:szCs w:val="28"/>
        </w:rPr>
      </w:pPr>
      <w:r>
        <w:rPr>
          <w:rFonts w:hint="eastAsia" w:ascii="黑体" w:eastAsia="黑体"/>
          <w:bCs/>
          <w:sz w:val="28"/>
          <w:szCs w:val="28"/>
        </w:rPr>
        <w:t>指导单位：</w:t>
      </w:r>
      <w:r>
        <w:rPr>
          <w:rFonts w:hint="eastAsia" w:ascii="仿宋_GB2312" w:eastAsia="仿宋_GB2312"/>
          <w:bCs/>
          <w:sz w:val="28"/>
          <w:szCs w:val="28"/>
        </w:rPr>
        <w:t>中国煤炭工业协会</w:t>
      </w:r>
    </w:p>
    <w:p>
      <w:pPr>
        <w:spacing w:line="360" w:lineRule="auto"/>
        <w:rPr>
          <w:rFonts w:hint="eastAsia" w:ascii="仿宋_GB2312" w:eastAsia="仿宋_GB2312"/>
          <w:bCs/>
          <w:sz w:val="28"/>
          <w:szCs w:val="28"/>
        </w:rPr>
      </w:pPr>
      <w:r>
        <w:rPr>
          <w:rFonts w:hint="eastAsia" w:ascii="黑体" w:eastAsia="黑体"/>
          <w:bCs/>
          <w:sz w:val="28"/>
          <w:szCs w:val="28"/>
        </w:rPr>
        <w:t>支持单位</w:t>
      </w:r>
      <w:r>
        <w:rPr>
          <w:rFonts w:hint="eastAsia" w:ascii="仿宋_GB2312" w:eastAsia="仿宋_GB2312"/>
          <w:bCs/>
          <w:sz w:val="28"/>
          <w:szCs w:val="28"/>
        </w:rPr>
        <w:t>：中国煤炭机械工业协会</w:t>
      </w:r>
    </w:p>
    <w:p>
      <w:pPr>
        <w:spacing w:line="360" w:lineRule="auto"/>
        <w:rPr>
          <w:rFonts w:hint="eastAsia" w:ascii="仿宋_GB2312" w:eastAsia="仿宋_GB2312"/>
          <w:bCs/>
          <w:sz w:val="28"/>
          <w:szCs w:val="28"/>
        </w:rPr>
      </w:pPr>
      <w:r>
        <w:rPr>
          <w:rFonts w:hint="eastAsia" w:ascii="黑体" w:eastAsia="黑体"/>
          <w:bCs/>
          <w:sz w:val="28"/>
          <w:szCs w:val="28"/>
        </w:rPr>
        <w:t>主办单位：</w:t>
      </w:r>
      <w:r>
        <w:rPr>
          <w:rFonts w:hint="eastAsia" w:ascii="仿宋_GB2312" w:eastAsia="仿宋_GB2312"/>
          <w:bCs/>
          <w:sz w:val="28"/>
          <w:szCs w:val="28"/>
        </w:rPr>
        <w:t>山西省煤炭工业协会</w:t>
      </w:r>
    </w:p>
    <w:p>
      <w:pPr>
        <w:spacing w:line="360" w:lineRule="auto"/>
        <w:rPr>
          <w:rFonts w:hint="eastAsia" w:ascii="仿宋_GB2312" w:eastAsia="仿宋_GB2312"/>
          <w:bCs/>
          <w:sz w:val="28"/>
          <w:szCs w:val="28"/>
        </w:rPr>
      </w:pPr>
      <w:r>
        <w:rPr>
          <w:rFonts w:hint="eastAsia" w:ascii="黑体" w:eastAsia="黑体"/>
          <w:bCs/>
          <w:sz w:val="28"/>
          <w:szCs w:val="28"/>
        </w:rPr>
        <w:t>承办单位：</w:t>
      </w:r>
      <w:r>
        <w:rPr>
          <w:rFonts w:hint="eastAsia" w:ascii="仿宋_GB2312" w:eastAsia="仿宋_GB2312"/>
          <w:bCs/>
          <w:sz w:val="28"/>
          <w:szCs w:val="28"/>
        </w:rPr>
        <w:t>太原奇新展览有限公司</w:t>
      </w:r>
    </w:p>
    <w:p>
      <w:pPr>
        <w:spacing w:line="360" w:lineRule="auto"/>
        <w:rPr>
          <w:rFonts w:hint="eastAsia" w:ascii="仿宋_GB2312" w:eastAsia="仿宋_GB2312"/>
          <w:bCs/>
          <w:sz w:val="30"/>
          <w:szCs w:val="30"/>
        </w:rPr>
      </w:pPr>
      <w:r>
        <w:rPr>
          <w:rFonts w:hint="eastAsia" w:ascii="黑体" w:eastAsia="黑体"/>
          <w:bCs/>
          <w:sz w:val="30"/>
          <w:szCs w:val="30"/>
        </w:rPr>
        <w:t>展览时间：</w:t>
      </w:r>
      <w:r>
        <w:rPr>
          <w:rFonts w:hint="eastAsia" w:ascii="仿宋_GB2312" w:eastAsia="仿宋_GB2312"/>
          <w:bCs/>
          <w:sz w:val="30"/>
          <w:szCs w:val="30"/>
        </w:rPr>
        <w:t>20</w:t>
      </w:r>
      <w:r>
        <w:rPr>
          <w:rFonts w:ascii="仿宋_GB2312" w:eastAsia="仿宋_GB2312"/>
          <w:bCs/>
          <w:sz w:val="30"/>
          <w:szCs w:val="30"/>
        </w:rPr>
        <w:t>20</w:t>
      </w:r>
      <w:r>
        <w:rPr>
          <w:rFonts w:hint="eastAsia" w:ascii="仿宋_GB2312" w:eastAsia="仿宋_GB2312"/>
          <w:bCs/>
          <w:sz w:val="30"/>
          <w:szCs w:val="30"/>
        </w:rPr>
        <w:t>年4月22日～24日</w:t>
      </w:r>
    </w:p>
    <w:p>
      <w:pPr>
        <w:widowControl/>
        <w:jc w:val="left"/>
        <w:rPr>
          <w:rFonts w:hint="eastAsia" w:ascii="仿宋_GB2312" w:hAnsi="仿宋_GB2312" w:eastAsia="黑体"/>
          <w:bCs/>
          <w:szCs w:val="21"/>
        </w:rPr>
      </w:pPr>
      <w:r>
        <w:rPr>
          <w:rFonts w:hint="eastAsia" w:ascii="黑体" w:eastAsia="黑体"/>
          <w:bCs/>
          <w:sz w:val="30"/>
          <w:szCs w:val="30"/>
        </w:rPr>
        <w:t>展览地点：</w:t>
      </w:r>
      <w:r>
        <w:rPr>
          <w:rFonts w:hint="eastAsia" w:ascii="仿宋_GB2312" w:eastAsia="仿宋_GB2312"/>
          <w:bCs/>
          <w:sz w:val="30"/>
          <w:szCs w:val="30"/>
        </w:rPr>
        <w:t>中国（太原）煤炭交易中心</w:t>
      </w:r>
    </w:p>
    <w:p>
      <w:pPr>
        <w:widowControl/>
        <w:jc w:val="center"/>
        <w:rPr>
          <w:rFonts w:ascii="宋体" w:cs="宋体"/>
          <w:b/>
          <w:bCs/>
          <w:spacing w:val="-20"/>
          <w:sz w:val="28"/>
          <w:szCs w:val="28"/>
        </w:rPr>
      </w:pPr>
      <w:r>
        <w:rPr>
          <w:rFonts w:hint="eastAsia" w:ascii="黑体" w:eastAsia="黑体" w:cs="黑体"/>
          <w:bCs/>
          <w:sz w:val="44"/>
          <w:szCs w:val="44"/>
        </w:rPr>
        <w:t>邀  请  辞</w:t>
      </w:r>
    </w:p>
    <w:p>
      <w:pPr>
        <w:widowControl/>
        <w:ind w:firstLine="560" w:firstLineChars="200"/>
        <w:rPr>
          <w:rFonts w:hint="eastAsia" w:ascii="黑体" w:eastAsia="黑体" w:cs="黑体"/>
          <w:bCs/>
          <w:sz w:val="44"/>
          <w:szCs w:val="44"/>
        </w:rPr>
      </w:pPr>
      <w:r>
        <w:rPr>
          <w:rFonts w:ascii="微软雅黑" w:hAnsi="微软雅黑" w:cs="宋体"/>
          <w:color w:val="4B4B4B"/>
          <w:kern w:val="0"/>
          <w:sz w:val="28"/>
          <w:szCs w:val="28"/>
        </w:rPr>
        <w:t>第十九届2020</w:t>
      </w:r>
      <w:r>
        <w:rPr>
          <w:rFonts w:hint="eastAsia" w:ascii="微软雅黑" w:hAnsi="微软雅黑" w:cs="宋体"/>
          <w:color w:val="4B4B4B"/>
          <w:kern w:val="0"/>
          <w:sz w:val="28"/>
          <w:szCs w:val="28"/>
        </w:rPr>
        <w:t>太原煤炭（能源）技术与装备展览会</w:t>
      </w:r>
      <w:r>
        <w:rPr>
          <w:rFonts w:hint="eastAsia" w:ascii="宋体" w:cs="宋体"/>
          <w:color w:val="4B4B4B"/>
          <w:kern w:val="0"/>
          <w:sz w:val="28"/>
          <w:szCs w:val="28"/>
        </w:rPr>
        <w:t>定于2020年4月22日至24日在太原举办。</w:t>
      </w:r>
    </w:p>
    <w:p>
      <w:pPr>
        <w:widowControl/>
        <w:shd w:val="clear" w:color="auto" w:fill="FFFFFF"/>
        <w:spacing w:line="480" w:lineRule="auto"/>
        <w:ind w:firstLine="560" w:firstLineChars="200"/>
        <w:jc w:val="left"/>
        <w:rPr>
          <w:rFonts w:ascii="微软雅黑" w:hAnsi="微软雅黑" w:cs="宋体"/>
          <w:color w:val="4B4B4B"/>
          <w:kern w:val="0"/>
          <w:sz w:val="28"/>
          <w:szCs w:val="28"/>
        </w:rPr>
      </w:pPr>
      <w:r>
        <w:rPr>
          <w:rFonts w:hint="eastAsia" w:ascii="微软雅黑" w:hAnsi="微软雅黑" w:cs="宋体"/>
          <w:color w:val="4B4B4B"/>
          <w:kern w:val="0"/>
          <w:sz w:val="28"/>
          <w:szCs w:val="28"/>
        </w:rPr>
        <w:t>山西是中国煤炭大省，是全国能源革命的主力军，争当中国能源革命排头兵已经成为山西全省上下的高度共识。全省人民高举习近平新时代中国特色社会主义思想伟大旗帜，将习总书记的指示作为引领能源产业高质量发展的“动力源”、金钥匙”和“指明灯”，不断提升煤炭绿色安全生产水平，积极推进煤炭清洁高效利用，大胆探索能源技术革命，全面促进煤炭产业高质量发展，为推进中国能源革命做出积极的贡献。</w:t>
      </w:r>
    </w:p>
    <w:p>
      <w:pPr>
        <w:widowControl/>
        <w:shd w:val="clear" w:color="auto" w:fill="FFFFFF"/>
        <w:spacing w:line="480" w:lineRule="auto"/>
        <w:ind w:firstLine="480"/>
        <w:jc w:val="left"/>
        <w:rPr>
          <w:rFonts w:ascii="微软雅黑" w:hAnsi="微软雅黑" w:cs="宋体"/>
          <w:color w:val="4B4B4B"/>
          <w:kern w:val="0"/>
          <w:sz w:val="28"/>
          <w:szCs w:val="28"/>
        </w:rPr>
      </w:pPr>
      <w:r>
        <w:rPr>
          <w:rFonts w:hint="eastAsia" w:ascii="微软雅黑" w:hAnsi="微软雅黑" w:cs="宋体"/>
          <w:color w:val="4B4B4B"/>
          <w:kern w:val="0"/>
          <w:sz w:val="28"/>
          <w:szCs w:val="28"/>
        </w:rPr>
        <w:t xml:space="preserve"> </w:t>
      </w:r>
      <w:r>
        <w:rPr>
          <w:rFonts w:ascii="微软雅黑" w:hAnsi="微软雅黑" w:cs="宋体"/>
          <w:color w:val="4B4B4B"/>
          <w:kern w:val="0"/>
          <w:sz w:val="28"/>
          <w:szCs w:val="28"/>
        </w:rPr>
        <w:t>第十九届2020</w:t>
      </w:r>
      <w:r>
        <w:rPr>
          <w:rFonts w:hint="eastAsia" w:ascii="微软雅黑" w:hAnsi="微软雅黑" w:cs="宋体"/>
          <w:color w:val="4B4B4B"/>
          <w:kern w:val="0"/>
          <w:sz w:val="28"/>
          <w:szCs w:val="28"/>
        </w:rPr>
        <w:t>太原煤炭（能源）技术与装备展览会</w:t>
      </w:r>
      <w:r>
        <w:rPr>
          <w:rFonts w:ascii="微软雅黑" w:hAnsi="微软雅黑" w:cs="宋体"/>
          <w:color w:val="4B4B4B"/>
          <w:kern w:val="0"/>
          <w:sz w:val="28"/>
          <w:szCs w:val="28"/>
        </w:rPr>
        <w:t>以“</w:t>
      </w:r>
      <w:r>
        <w:rPr>
          <w:rFonts w:hint="eastAsia" w:ascii="微软雅黑" w:hAnsi="微软雅黑" w:cs="宋体"/>
          <w:color w:val="4B4B4B"/>
          <w:kern w:val="0"/>
          <w:sz w:val="28"/>
          <w:szCs w:val="28"/>
        </w:rPr>
        <w:t>技术与装备创新、智能、高端、绿色能源，引领未来</w:t>
      </w:r>
      <w:r>
        <w:rPr>
          <w:rFonts w:ascii="微软雅黑" w:hAnsi="微软雅黑" w:cs="宋体"/>
          <w:color w:val="4B4B4B"/>
          <w:kern w:val="0"/>
          <w:sz w:val="28"/>
          <w:szCs w:val="28"/>
        </w:rPr>
        <w:t>”为主题，</w:t>
      </w:r>
      <w:r>
        <w:rPr>
          <w:rFonts w:hint="eastAsia" w:ascii="微软雅黑" w:hAnsi="微软雅黑" w:cs="宋体"/>
          <w:color w:val="4B4B4B"/>
          <w:kern w:val="0"/>
          <w:sz w:val="28"/>
          <w:szCs w:val="28"/>
        </w:rPr>
        <w:t>大力推进煤炭产业供给侧结构性改革，提升煤炭产业领域交流，集中</w:t>
      </w:r>
      <w:r>
        <w:rPr>
          <w:rFonts w:ascii="微软雅黑" w:hAnsi="微软雅黑" w:cs="宋体"/>
          <w:color w:val="4B4B4B"/>
          <w:kern w:val="0"/>
          <w:sz w:val="28"/>
          <w:szCs w:val="28"/>
        </w:rPr>
        <w:t>展示</w:t>
      </w:r>
      <w:r>
        <w:rPr>
          <w:rFonts w:hint="eastAsia" w:ascii="微软雅黑" w:hAnsi="微软雅黑" w:cs="宋体"/>
          <w:color w:val="4B4B4B"/>
          <w:kern w:val="0"/>
          <w:sz w:val="28"/>
          <w:szCs w:val="28"/>
        </w:rPr>
        <w:t>煤炭采掘和能源工业节能减排、电力环保、煤层气开发与利用各类高新技术</w:t>
      </w:r>
      <w:r>
        <w:rPr>
          <w:rFonts w:ascii="微软雅黑" w:hAnsi="微软雅黑" w:cs="宋体"/>
          <w:color w:val="4B4B4B"/>
          <w:kern w:val="0"/>
          <w:sz w:val="28"/>
          <w:szCs w:val="28"/>
        </w:rPr>
        <w:t>成果</w:t>
      </w:r>
      <w:r>
        <w:rPr>
          <w:rFonts w:hint="eastAsia" w:ascii="微软雅黑" w:hAnsi="微软雅黑" w:cs="宋体"/>
          <w:color w:val="4B4B4B"/>
          <w:kern w:val="0"/>
          <w:sz w:val="28"/>
          <w:szCs w:val="28"/>
        </w:rPr>
        <w:t>和智能高端装备</w:t>
      </w:r>
      <w:r>
        <w:rPr>
          <w:rFonts w:ascii="微软雅黑" w:hAnsi="微软雅黑" w:cs="宋体"/>
          <w:color w:val="4B4B4B"/>
          <w:kern w:val="0"/>
          <w:sz w:val="28"/>
          <w:szCs w:val="28"/>
        </w:rPr>
        <w:t>，</w:t>
      </w:r>
      <w:r>
        <w:rPr>
          <w:rFonts w:hint="eastAsia" w:ascii="微软雅黑" w:hAnsi="微软雅黑" w:cs="宋体"/>
          <w:color w:val="4B4B4B"/>
          <w:kern w:val="0"/>
          <w:sz w:val="28"/>
          <w:szCs w:val="28"/>
        </w:rPr>
        <w:t>为国内外煤炭和能源企事业单位</w:t>
      </w:r>
      <w:r>
        <w:rPr>
          <w:rFonts w:ascii="微软雅黑" w:hAnsi="微软雅黑" w:cs="宋体"/>
          <w:color w:val="4B4B4B"/>
          <w:kern w:val="0"/>
          <w:sz w:val="28"/>
          <w:szCs w:val="28"/>
        </w:rPr>
        <w:t>搭建</w:t>
      </w:r>
      <w:r>
        <w:rPr>
          <w:rFonts w:hint="eastAsia" w:ascii="微软雅黑" w:hAnsi="微软雅黑" w:cs="宋体"/>
          <w:color w:val="4B4B4B"/>
          <w:kern w:val="0"/>
          <w:sz w:val="28"/>
          <w:szCs w:val="28"/>
        </w:rPr>
        <w:t>交流、</w:t>
      </w:r>
      <w:r>
        <w:rPr>
          <w:rFonts w:ascii="微软雅黑" w:hAnsi="微软雅黑" w:cs="宋体"/>
          <w:color w:val="4B4B4B"/>
          <w:kern w:val="0"/>
          <w:sz w:val="28"/>
          <w:szCs w:val="28"/>
        </w:rPr>
        <w:t>合作</w:t>
      </w:r>
      <w:r>
        <w:rPr>
          <w:rFonts w:hint="eastAsia" w:ascii="微软雅黑" w:hAnsi="微软雅黑" w:cs="宋体"/>
          <w:color w:val="4B4B4B"/>
          <w:kern w:val="0"/>
          <w:sz w:val="28"/>
          <w:szCs w:val="28"/>
        </w:rPr>
        <w:t>、共赢的</w:t>
      </w:r>
      <w:r>
        <w:rPr>
          <w:rFonts w:ascii="微软雅黑" w:hAnsi="微软雅黑" w:cs="宋体"/>
          <w:color w:val="4B4B4B"/>
          <w:kern w:val="0"/>
          <w:sz w:val="28"/>
          <w:szCs w:val="28"/>
        </w:rPr>
        <w:t>发展平台。</w:t>
      </w:r>
    </w:p>
    <w:p>
      <w:pPr>
        <w:ind w:firstLine="570"/>
        <w:rPr>
          <w:rFonts w:ascii="微软雅黑" w:hAnsi="微软雅黑"/>
          <w:color w:val="4B4B4B"/>
          <w:sz w:val="28"/>
          <w:szCs w:val="28"/>
        </w:rPr>
      </w:pPr>
      <w:r>
        <w:rPr>
          <w:rFonts w:ascii="微软雅黑" w:hAnsi="微软雅黑" w:cs="宋体"/>
          <w:color w:val="4B4B4B"/>
          <w:kern w:val="0"/>
          <w:sz w:val="28"/>
          <w:szCs w:val="28"/>
        </w:rPr>
        <w:t>第十九届2020</w:t>
      </w:r>
      <w:r>
        <w:rPr>
          <w:rFonts w:hint="eastAsia" w:ascii="微软雅黑" w:hAnsi="微软雅黑" w:cs="宋体"/>
          <w:color w:val="4B4B4B"/>
          <w:kern w:val="0"/>
          <w:sz w:val="28"/>
          <w:szCs w:val="28"/>
        </w:rPr>
        <w:t>太原煤炭（能源）技术与装备展览会组委会诚邀煤炭及能源行业各类中外高新技术研发推广单位和</w:t>
      </w:r>
      <w:r>
        <w:rPr>
          <w:rFonts w:hint="eastAsia" w:ascii="微软雅黑" w:hAnsi="微软雅黑"/>
          <w:color w:val="4B4B4B"/>
          <w:sz w:val="28"/>
          <w:szCs w:val="28"/>
        </w:rPr>
        <w:t>煤炭工业机械设备厂商踊跃参展，共同携手创造煤炭能源工业的美好未来。</w:t>
      </w:r>
    </w:p>
    <w:p>
      <w:pPr>
        <w:spacing w:line="420" w:lineRule="exact"/>
        <w:ind w:firstLine="560" w:firstLineChars="200"/>
        <w:jc w:val="left"/>
        <w:rPr>
          <w:rFonts w:hint="eastAsia" w:ascii="仿宋_GB2312" w:eastAsia="仿宋_GB2312"/>
          <w:bCs/>
          <w:sz w:val="28"/>
          <w:szCs w:val="28"/>
        </w:rPr>
      </w:pPr>
      <w:r>
        <w:rPr>
          <w:rFonts w:hint="eastAsia" w:ascii="仿宋_GB2312" w:eastAsia="仿宋_GB2312"/>
          <w:bCs/>
          <w:sz w:val="28"/>
          <w:szCs w:val="28"/>
        </w:rPr>
        <w:t>布  展：20</w:t>
      </w:r>
      <w:r>
        <w:rPr>
          <w:rFonts w:ascii="仿宋_GB2312" w:eastAsia="仿宋_GB2312"/>
          <w:bCs/>
          <w:sz w:val="28"/>
          <w:szCs w:val="28"/>
        </w:rPr>
        <w:t>20</w:t>
      </w:r>
      <w:r>
        <w:rPr>
          <w:rFonts w:hint="eastAsia" w:ascii="仿宋_GB2312" w:eastAsia="仿宋_GB2312"/>
          <w:bCs/>
          <w:sz w:val="28"/>
          <w:szCs w:val="28"/>
        </w:rPr>
        <w:t>年4月</w:t>
      </w:r>
      <w:r>
        <w:rPr>
          <w:rFonts w:ascii="仿宋_GB2312" w:eastAsia="仿宋_GB2312"/>
          <w:bCs/>
          <w:sz w:val="28"/>
          <w:szCs w:val="28"/>
        </w:rPr>
        <w:t>19</w:t>
      </w:r>
      <w:r>
        <w:rPr>
          <w:rFonts w:hint="eastAsia" w:ascii="仿宋_GB2312" w:eastAsia="仿宋_GB2312"/>
          <w:bCs/>
          <w:sz w:val="28"/>
          <w:szCs w:val="28"/>
        </w:rPr>
        <w:t>～21日</w:t>
      </w:r>
    </w:p>
    <w:p>
      <w:pPr>
        <w:spacing w:line="420" w:lineRule="exact"/>
        <w:ind w:firstLine="560" w:firstLineChars="200"/>
        <w:jc w:val="left"/>
        <w:rPr>
          <w:rFonts w:hint="eastAsia" w:ascii="仿宋_GB2312" w:eastAsia="仿宋_GB2312"/>
          <w:bCs/>
          <w:sz w:val="28"/>
          <w:szCs w:val="28"/>
        </w:rPr>
      </w:pPr>
      <w:r>
        <w:rPr>
          <w:rFonts w:hint="eastAsia" w:ascii="仿宋_GB2312" w:eastAsia="仿宋_GB2312"/>
          <w:bCs/>
          <w:sz w:val="28"/>
          <w:szCs w:val="28"/>
        </w:rPr>
        <w:t>开幕式：20</w:t>
      </w:r>
      <w:r>
        <w:rPr>
          <w:rFonts w:ascii="仿宋_GB2312" w:eastAsia="仿宋_GB2312"/>
          <w:bCs/>
          <w:sz w:val="28"/>
          <w:szCs w:val="28"/>
        </w:rPr>
        <w:t>20</w:t>
      </w:r>
      <w:r>
        <w:rPr>
          <w:rFonts w:hint="eastAsia" w:ascii="仿宋_GB2312" w:eastAsia="仿宋_GB2312"/>
          <w:bCs/>
          <w:sz w:val="28"/>
          <w:szCs w:val="28"/>
        </w:rPr>
        <w:t>年4月22日上午9时</w:t>
      </w:r>
    </w:p>
    <w:p>
      <w:pPr>
        <w:spacing w:line="420" w:lineRule="exact"/>
        <w:ind w:firstLine="560" w:firstLineChars="200"/>
        <w:jc w:val="left"/>
        <w:rPr>
          <w:rFonts w:hint="eastAsia" w:ascii="仿宋_GB2312" w:eastAsia="仿宋_GB2312"/>
          <w:bCs/>
          <w:sz w:val="28"/>
          <w:szCs w:val="28"/>
        </w:rPr>
      </w:pPr>
      <w:r>
        <w:rPr>
          <w:rFonts w:hint="eastAsia" w:ascii="仿宋_GB2312" w:eastAsia="仿宋_GB2312"/>
          <w:bCs/>
          <w:sz w:val="28"/>
          <w:szCs w:val="28"/>
        </w:rPr>
        <w:t>展览、参观：20</w:t>
      </w:r>
      <w:r>
        <w:rPr>
          <w:rFonts w:ascii="仿宋_GB2312" w:eastAsia="仿宋_GB2312"/>
          <w:bCs/>
          <w:sz w:val="28"/>
          <w:szCs w:val="28"/>
        </w:rPr>
        <w:t>20</w:t>
      </w:r>
      <w:r>
        <w:rPr>
          <w:rFonts w:hint="eastAsia" w:ascii="仿宋_GB2312" w:eastAsia="仿宋_GB2312"/>
          <w:bCs/>
          <w:sz w:val="28"/>
          <w:szCs w:val="28"/>
        </w:rPr>
        <w:t>年4月22～24日</w:t>
      </w:r>
    </w:p>
    <w:p>
      <w:pPr>
        <w:spacing w:line="420" w:lineRule="exact"/>
        <w:ind w:firstLine="560" w:firstLineChars="200"/>
        <w:jc w:val="left"/>
        <w:rPr>
          <w:rFonts w:ascii="仿宋_GB2312" w:eastAsia="仿宋_GB2312"/>
          <w:bCs/>
          <w:sz w:val="28"/>
          <w:szCs w:val="28"/>
        </w:rPr>
      </w:pPr>
      <w:r>
        <w:rPr>
          <w:rFonts w:hint="eastAsia" w:ascii="仿宋_GB2312" w:eastAsia="仿宋_GB2312"/>
          <w:bCs/>
          <w:sz w:val="28"/>
          <w:szCs w:val="28"/>
        </w:rPr>
        <w:t>闭  馆：20</w:t>
      </w:r>
      <w:r>
        <w:rPr>
          <w:rFonts w:ascii="仿宋_GB2312" w:eastAsia="仿宋_GB2312"/>
          <w:bCs/>
          <w:sz w:val="28"/>
          <w:szCs w:val="28"/>
        </w:rPr>
        <w:t>20</w:t>
      </w:r>
      <w:r>
        <w:rPr>
          <w:rFonts w:hint="eastAsia" w:ascii="仿宋_GB2312" w:eastAsia="仿宋_GB2312"/>
          <w:bCs/>
          <w:sz w:val="28"/>
          <w:szCs w:val="28"/>
        </w:rPr>
        <w:t>年4月24日下午14时</w:t>
      </w:r>
    </w:p>
    <w:p>
      <w:pPr>
        <w:spacing w:line="420" w:lineRule="exact"/>
        <w:ind w:firstLine="560" w:firstLineChars="200"/>
        <w:jc w:val="left"/>
        <w:rPr>
          <w:rFonts w:ascii="仿宋_GB2312" w:eastAsia="仿宋_GB2312"/>
          <w:bCs/>
          <w:sz w:val="28"/>
          <w:szCs w:val="28"/>
        </w:rPr>
      </w:pPr>
    </w:p>
    <w:p>
      <w:pPr>
        <w:spacing w:line="420" w:lineRule="exact"/>
        <w:rPr>
          <w:rFonts w:hint="eastAsia" w:ascii="仿宋_GB2312" w:eastAsia="仿宋_GB2312"/>
          <w:b/>
          <w:bCs/>
          <w:sz w:val="28"/>
          <w:szCs w:val="28"/>
        </w:rPr>
      </w:pPr>
      <w:r>
        <w:rPr>
          <w:rFonts w:hint="eastAsia" w:ascii="仿宋_GB2312" w:eastAsia="仿宋_GB2312"/>
          <w:b/>
          <w:bCs/>
          <w:sz w:val="28"/>
          <w:szCs w:val="28"/>
        </w:rPr>
        <w:t xml:space="preserve">★ </w:t>
      </w:r>
      <w:r>
        <w:rPr>
          <w:rFonts w:ascii="仿宋_GB2312" w:eastAsia="仿宋_GB2312"/>
          <w:b/>
          <w:bCs/>
          <w:sz w:val="28"/>
          <w:szCs w:val="28"/>
        </w:rPr>
        <w:t>展会优势</w:t>
      </w:r>
    </w:p>
    <w:p>
      <w:pPr>
        <w:spacing w:line="420" w:lineRule="exact"/>
        <w:rPr>
          <w:rFonts w:ascii="宋体"/>
          <w:sz w:val="28"/>
          <w:szCs w:val="28"/>
        </w:rPr>
      </w:pPr>
    </w:p>
    <w:p>
      <w:pPr>
        <w:ind w:firstLine="570"/>
        <w:rPr>
          <w:rFonts w:ascii="微软雅黑" w:hAnsi="微软雅黑" w:cs="宋体"/>
          <w:color w:val="4B4B4B"/>
          <w:kern w:val="0"/>
          <w:sz w:val="28"/>
          <w:szCs w:val="28"/>
        </w:rPr>
      </w:pPr>
      <w:r>
        <w:rPr>
          <w:rFonts w:hint="eastAsia" w:ascii="微软雅黑" w:hAnsi="微软雅黑" w:cs="宋体"/>
          <w:color w:val="4B4B4B"/>
          <w:kern w:val="0"/>
          <w:sz w:val="28"/>
          <w:szCs w:val="28"/>
        </w:rPr>
        <w:t>太原煤炭工业技术装备展览会在太原奇新展览有限公司的认真筹划和精心组织下，已经在山西连续成功举办了18届。在展会筹备过程和举办期间，山西省能源局对专业客商的邀请工作，山西省煤炭工业协会对部分参展企业的邀请工作都给予了鼎力支持和帮助。开展期间，山西省商务厅、山西省能源局、相关省市能源局等单位的领导莅临展会现场指导工作，为展会未来的发展谏言献策让我们受益匪浅。省内外主流大众媒体和全国行业媒体都对本届展会做了详实的专题报道。</w:t>
      </w:r>
    </w:p>
    <w:p>
      <w:pPr>
        <w:ind w:firstLine="570"/>
        <w:rPr>
          <w:rFonts w:ascii="微软雅黑" w:hAnsi="微软雅黑" w:cs="宋体"/>
          <w:color w:val="4B4B4B"/>
          <w:kern w:val="0"/>
          <w:sz w:val="28"/>
          <w:szCs w:val="28"/>
        </w:rPr>
      </w:pPr>
      <w:r>
        <w:rPr>
          <w:rFonts w:hint="eastAsia" w:ascii="微软雅黑" w:hAnsi="微软雅黑" w:cs="宋体"/>
          <w:color w:val="4B4B4B"/>
          <w:kern w:val="0"/>
          <w:sz w:val="28"/>
          <w:szCs w:val="28"/>
        </w:rPr>
        <w:t>2019第十八届煤炭（能源）工业技术与装备展览会共有368家煤炭、能源及相关企业参展。吸引了来自美国、德国、英国、俄罗斯、荷兰、澳大利亚、波兰8个国家的相关企业参展，其中美国睿探、美国乐兆、美国凯南迈特、德国BETEK、德国福斯、德国萨伯特、英国MMD、荷兰皇家壳牌、俄罗斯俄华通、澳大利亚达沃能源、波兰华星等国际知名的煤炭及能源领域的高端设备制造商和顶尖的技术研发企业首次来晋参加展会，极大的提升了本届展会的知名度和美誉度。</w:t>
      </w:r>
    </w:p>
    <w:p>
      <w:pPr>
        <w:ind w:firstLine="570"/>
        <w:rPr>
          <w:rFonts w:ascii="微软雅黑" w:hAnsi="微软雅黑" w:cs="宋体"/>
          <w:color w:val="4B4B4B"/>
          <w:kern w:val="0"/>
          <w:sz w:val="28"/>
          <w:szCs w:val="28"/>
        </w:rPr>
      </w:pPr>
      <w:r>
        <w:rPr>
          <w:rFonts w:hint="eastAsia" w:ascii="微软雅黑" w:hAnsi="微软雅黑" w:cs="宋体"/>
          <w:color w:val="4B4B4B"/>
          <w:kern w:val="0"/>
          <w:sz w:val="28"/>
          <w:szCs w:val="28"/>
        </w:rPr>
        <w:t>与此同时，来自国家能源集团、中国石油集团、中煤集团、中国科工集团、兖矿集团、三一集团、徐工集团、郑煤机集团、焦煤集团、阳煤集团、晋煤集团、同煤集团、晋能集团、太钢集团、太重煤机、朔州市能源局等国内20多个省、自治区、直辖市的国内特大型煤炭及相关企业和山西省内大型煤炭及装备制造企业参展。展览面积达到36000平米，共规划 6 个展区，室内 5 个展区，室外1个展区（大型设备展区）。展示效果突出，特装展位占展览总面积的79%。</w:t>
      </w:r>
    </w:p>
    <w:p>
      <w:pPr>
        <w:ind w:firstLine="570"/>
        <w:rPr>
          <w:rFonts w:ascii="宋体"/>
          <w:b/>
          <w:sz w:val="44"/>
          <w:szCs w:val="44"/>
        </w:rPr>
      </w:pPr>
      <w:r>
        <w:rPr>
          <w:rFonts w:hint="eastAsia" w:ascii="微软雅黑" w:hAnsi="微软雅黑" w:cs="宋体"/>
          <w:color w:val="4B4B4B"/>
          <w:kern w:val="0"/>
          <w:sz w:val="28"/>
          <w:szCs w:val="28"/>
        </w:rPr>
        <w:t>现场参观人数3万余人，专业观众2.6万余人。现场意向交易额达105亿元。</w:t>
      </w:r>
      <w:r>
        <w:rPr>
          <w:rFonts w:hint="eastAsia" w:ascii="宋体"/>
          <w:b/>
          <w:sz w:val="44"/>
          <w:szCs w:val="44"/>
        </w:rPr>
        <w:t xml:space="preserve"> </w:t>
      </w:r>
    </w:p>
    <w:p>
      <w:pPr>
        <w:spacing w:line="4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rPr>
        <w:t>★ 展会</w:t>
      </w:r>
      <w:r>
        <w:rPr>
          <w:rFonts w:hint="eastAsia" w:ascii="宋体" w:hAnsi="宋体" w:cs="宋体"/>
          <w:b/>
          <w:bCs/>
          <w:sz w:val="28"/>
          <w:szCs w:val="28"/>
          <w:lang w:val="en-US" w:eastAsia="zh-CN"/>
        </w:rPr>
        <w:t>规划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2020第十九届太原煤炭（能源）工业技术与装备展览会将于2020年4月22-4月24日在中国（太原）煤炭交易中心举办，本届展会预计将有来自国内外和地区的近600家企业参展，展览面积达到50000平</w:t>
      </w:r>
      <w:r>
        <w:rPr>
          <w:rFonts w:hint="eastAsia" w:ascii="宋体" w:hAnsi="宋体" w:cs="宋体"/>
          <w:b/>
          <w:bCs/>
          <w:sz w:val="28"/>
          <w:szCs w:val="28"/>
          <w:lang w:val="en-US" w:eastAsia="zh-CN"/>
        </w:rPr>
        <w:t>方</w:t>
      </w:r>
      <w:r>
        <w:rPr>
          <w:rFonts w:hint="eastAsia" w:ascii="宋体" w:hAnsi="宋体" w:eastAsia="宋体" w:cs="宋体"/>
          <w:b/>
          <w:bCs/>
          <w:sz w:val="28"/>
          <w:szCs w:val="28"/>
          <w:lang w:val="en-US" w:eastAsia="zh-CN"/>
        </w:rPr>
        <w:t>米，设国际标准展位1860个，专业观众突破3.5万人次。国家能源集团、焦煤集团、同煤集团、晋能集团、阳煤集团、晋煤集团、潞安集团、中煤平朔、兖矿集团、冀中能源、山东能源、陕煤化集团、中煤能源、开滦集团、三一重工、徐工集团、郑煤机集团、太钢集团、中煤科工集团、中国智慧矿山联盟、华为、中国移动、中国联通、中国电信、等行业巨头都将亮相此次展会。</w:t>
      </w:r>
    </w:p>
    <w:p>
      <w:pPr>
        <w:ind w:firstLine="570"/>
        <w:rPr>
          <w:rFonts w:ascii="宋体"/>
          <w:b/>
          <w:sz w:val="44"/>
          <w:szCs w:val="44"/>
        </w:rPr>
      </w:pPr>
    </w:p>
    <w:p>
      <w:pPr>
        <w:spacing w:line="420" w:lineRule="exact"/>
        <w:rPr>
          <w:rFonts w:ascii="仿宋_GB2312" w:eastAsia="仿宋_GB2312"/>
          <w:b/>
          <w:bCs/>
          <w:sz w:val="28"/>
          <w:szCs w:val="28"/>
        </w:rPr>
      </w:pPr>
      <w:r>
        <w:rPr>
          <w:rFonts w:hint="eastAsia" w:ascii="仿宋_GB2312" w:eastAsia="仿宋_GB2312"/>
          <w:b/>
          <w:bCs/>
          <w:sz w:val="28"/>
          <w:szCs w:val="28"/>
        </w:rPr>
        <w:t>★</w:t>
      </w:r>
      <w:r>
        <w:rPr>
          <w:rFonts w:ascii="仿宋_GB2312" w:eastAsia="仿宋_GB2312"/>
          <w:b/>
          <w:bCs/>
          <w:sz w:val="28"/>
          <w:szCs w:val="28"/>
        </w:rPr>
        <w:t xml:space="preserve"> 海外合作</w:t>
      </w:r>
    </w:p>
    <w:p>
      <w:pPr>
        <w:spacing w:line="360" w:lineRule="auto"/>
        <w:ind w:firstLine="560" w:firstLineChars="200"/>
        <w:rPr>
          <w:rFonts w:ascii="宋体"/>
          <w:sz w:val="28"/>
          <w:szCs w:val="28"/>
        </w:rPr>
      </w:pPr>
      <w:r>
        <w:rPr>
          <w:rFonts w:hint="eastAsia" w:ascii="宋体"/>
          <w:sz w:val="28"/>
          <w:szCs w:val="28"/>
        </w:rPr>
        <w:t>美国中国工商会</w:t>
      </w:r>
    </w:p>
    <w:p>
      <w:pPr>
        <w:spacing w:line="360" w:lineRule="auto"/>
        <w:ind w:firstLine="560" w:firstLineChars="200"/>
        <w:rPr>
          <w:rFonts w:ascii="宋体"/>
          <w:sz w:val="28"/>
          <w:szCs w:val="28"/>
        </w:rPr>
      </w:pPr>
      <w:r>
        <w:rPr>
          <w:rFonts w:hint="eastAsia" w:ascii="宋体"/>
          <w:sz w:val="28"/>
          <w:szCs w:val="28"/>
        </w:rPr>
        <w:t>澳大利亚中国工商会</w:t>
      </w:r>
    </w:p>
    <w:p>
      <w:pPr>
        <w:spacing w:line="360" w:lineRule="auto"/>
        <w:ind w:firstLine="560" w:firstLineChars="200"/>
        <w:rPr>
          <w:rFonts w:ascii="宋体"/>
          <w:sz w:val="28"/>
          <w:szCs w:val="28"/>
        </w:rPr>
      </w:pPr>
      <w:r>
        <w:rPr>
          <w:rFonts w:hint="eastAsia" w:ascii="宋体"/>
          <w:sz w:val="28"/>
          <w:szCs w:val="28"/>
        </w:rPr>
        <w:t xml:space="preserve">法国中国工商会 </w:t>
      </w:r>
    </w:p>
    <w:p>
      <w:pPr>
        <w:spacing w:line="360" w:lineRule="auto"/>
        <w:ind w:firstLine="560" w:firstLineChars="200"/>
        <w:rPr>
          <w:rFonts w:ascii="宋体"/>
          <w:sz w:val="28"/>
          <w:szCs w:val="28"/>
        </w:rPr>
      </w:pPr>
      <w:r>
        <w:rPr>
          <w:rFonts w:hint="eastAsia" w:ascii="宋体"/>
          <w:sz w:val="28"/>
          <w:szCs w:val="28"/>
        </w:rPr>
        <w:t>德国中国工商会</w:t>
      </w:r>
    </w:p>
    <w:p>
      <w:pPr>
        <w:spacing w:line="360" w:lineRule="auto"/>
        <w:ind w:firstLine="560" w:firstLineChars="200"/>
        <w:rPr>
          <w:rFonts w:ascii="宋体"/>
          <w:sz w:val="28"/>
          <w:szCs w:val="28"/>
        </w:rPr>
      </w:pPr>
      <w:r>
        <w:rPr>
          <w:rFonts w:hint="eastAsia" w:ascii="宋体"/>
          <w:sz w:val="28"/>
          <w:szCs w:val="28"/>
        </w:rPr>
        <w:t>新西兰中国工商会</w:t>
      </w:r>
    </w:p>
    <w:p>
      <w:pPr>
        <w:spacing w:line="360" w:lineRule="auto"/>
        <w:ind w:firstLine="560" w:firstLineChars="200"/>
        <w:rPr>
          <w:rFonts w:ascii="宋体"/>
          <w:sz w:val="28"/>
          <w:szCs w:val="28"/>
        </w:rPr>
      </w:pPr>
      <w:r>
        <w:rPr>
          <w:rFonts w:hint="eastAsia" w:ascii="宋体"/>
          <w:sz w:val="28"/>
          <w:szCs w:val="28"/>
        </w:rPr>
        <w:t>波兰大使馆</w:t>
      </w:r>
    </w:p>
    <w:p>
      <w:pPr>
        <w:spacing w:line="360" w:lineRule="auto"/>
        <w:ind w:left="0" w:firstLine="560" w:firstLineChars="200"/>
        <w:rPr>
          <w:rFonts w:ascii="宋体"/>
          <w:sz w:val="28"/>
          <w:szCs w:val="28"/>
        </w:rPr>
      </w:pPr>
      <w:r>
        <w:rPr>
          <w:rFonts w:hint="eastAsia" w:ascii="宋体"/>
          <w:sz w:val="28"/>
          <w:szCs w:val="28"/>
        </w:rPr>
        <w:t>波兰商务部等。</w:t>
      </w:r>
    </w:p>
    <w:p>
      <w:pPr>
        <w:spacing w:line="420" w:lineRule="exact"/>
        <w:rPr>
          <w:rFonts w:hint="eastAsia" w:ascii="仿宋_GB2312" w:eastAsia="仿宋_GB2312"/>
          <w:b/>
          <w:bCs/>
          <w:sz w:val="28"/>
          <w:szCs w:val="28"/>
        </w:rPr>
      </w:pPr>
      <w:r>
        <w:rPr>
          <w:rFonts w:ascii="仿宋_GB2312" w:eastAsia="仿宋_GB2312"/>
          <w:b/>
          <w:bCs/>
          <w:sz w:val="28"/>
          <w:szCs w:val="28"/>
        </w:rPr>
        <w:t xml:space="preserve"> </w:t>
      </w:r>
    </w:p>
    <w:p>
      <w:pPr>
        <w:spacing w:line="420" w:lineRule="exact"/>
        <w:rPr>
          <w:rFonts w:ascii="仿宋_GB2312" w:eastAsia="仿宋_GB2312"/>
          <w:b/>
          <w:bCs/>
          <w:sz w:val="28"/>
          <w:szCs w:val="28"/>
        </w:rPr>
      </w:pPr>
      <w:r>
        <w:rPr>
          <w:rFonts w:hint="eastAsia" w:ascii="仿宋_GB2312" w:eastAsia="仿宋_GB2312"/>
          <w:b/>
          <w:bCs/>
          <w:sz w:val="28"/>
          <w:szCs w:val="28"/>
        </w:rPr>
        <w:t xml:space="preserve">★ </w:t>
      </w:r>
      <w:r>
        <w:rPr>
          <w:rFonts w:ascii="仿宋_GB2312" w:eastAsia="仿宋_GB2312"/>
          <w:b/>
          <w:bCs/>
          <w:sz w:val="28"/>
          <w:szCs w:val="28"/>
        </w:rPr>
        <w:t>往届回顾</w:t>
      </w:r>
    </w:p>
    <w:p>
      <w:pPr>
        <w:spacing w:line="420" w:lineRule="exact"/>
        <w:rPr>
          <w:rFonts w:hint="eastAsia" w:ascii="仿宋_GB2312" w:eastAsia="仿宋_GB2312"/>
          <w:b/>
          <w:bCs/>
          <w:sz w:val="28"/>
          <w:szCs w:val="28"/>
        </w:rPr>
      </w:pP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3721100</wp:posOffset>
            </wp:positionH>
            <wp:positionV relativeFrom="paragraph">
              <wp:posOffset>154305</wp:posOffset>
            </wp:positionV>
            <wp:extent cx="1695450" cy="1130300"/>
            <wp:effectExtent l="0" t="0" r="0" b="0"/>
            <wp:wrapNone/>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4"/>
                    <a:stretch>
                      <a:fillRect/>
                    </a:stretch>
                  </pic:blipFill>
                  <pic:spPr>
                    <a:xfrm>
                      <a:off x="0" y="0"/>
                      <a:ext cx="1695449" cy="1130299"/>
                    </a:xfrm>
                    <a:prstGeom prst="rect">
                      <a:avLst/>
                    </a:prstGeom>
                    <a:noFill/>
                    <a:ln w="9525" cap="flat" cmpd="sng">
                      <a:noFill/>
                      <a:prstDash val="solid"/>
                      <a:miter/>
                    </a:ln>
                  </pic:spPr>
                </pic:pic>
              </a:graphicData>
            </a:graphic>
          </wp:anchor>
        </w:drawing>
      </w: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1870075</wp:posOffset>
            </wp:positionH>
            <wp:positionV relativeFrom="paragraph">
              <wp:posOffset>154305</wp:posOffset>
            </wp:positionV>
            <wp:extent cx="1695450" cy="1130300"/>
            <wp:effectExtent l="0" t="0" r="0" b="0"/>
            <wp:wrapNone/>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1695450" cy="1130299"/>
                    </a:xfrm>
                    <a:prstGeom prst="rect">
                      <a:avLst/>
                    </a:prstGeom>
                    <a:noFill/>
                    <a:ln w="9525" cap="flat" cmpd="sng">
                      <a:noFill/>
                      <a:prstDash val="solid"/>
                      <a:miter/>
                    </a:ln>
                  </pic:spPr>
                </pic:pic>
              </a:graphicData>
            </a:graphic>
          </wp:anchor>
        </w:drawing>
      </w: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40005</wp:posOffset>
            </wp:positionH>
            <wp:positionV relativeFrom="paragraph">
              <wp:posOffset>154305</wp:posOffset>
            </wp:positionV>
            <wp:extent cx="1694815" cy="1129665"/>
            <wp:effectExtent l="0" t="0" r="0" b="0"/>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6"/>
                    <a:stretch>
                      <a:fillRect/>
                    </a:stretch>
                  </pic:blipFill>
                  <pic:spPr>
                    <a:xfrm>
                      <a:off x="0" y="0"/>
                      <a:ext cx="1694815" cy="1129665"/>
                    </a:xfrm>
                    <a:prstGeom prst="rect">
                      <a:avLst/>
                    </a:prstGeom>
                    <a:noFill/>
                    <a:ln w="9525" cap="flat" cmpd="sng">
                      <a:noFill/>
                      <a:prstDash val="solid"/>
                      <a:miter/>
                    </a:ln>
                  </pic:spPr>
                </pic:pic>
              </a:graphicData>
            </a:graphic>
          </wp:anchor>
        </w:drawing>
      </w:r>
    </w:p>
    <w:p>
      <w:pPr>
        <w:spacing w:line="240" w:lineRule="auto"/>
        <w:rPr>
          <w:rFonts w:hint="eastAsia" w:ascii="仿宋_GB2312" w:eastAsia="仿宋_GB2312"/>
          <w:b/>
          <w:bCs/>
          <w:sz w:val="28"/>
          <w:szCs w:val="28"/>
          <w:lang w:eastAsia="zh-CN"/>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3724275</wp:posOffset>
            </wp:positionH>
            <wp:positionV relativeFrom="paragraph">
              <wp:posOffset>147955</wp:posOffset>
            </wp:positionV>
            <wp:extent cx="1695450" cy="1130300"/>
            <wp:effectExtent l="0" t="0" r="0" b="0"/>
            <wp:wrapNone/>
            <wp:docPr id="10" name="图片 10"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6"/>
                    <pic:cNvPicPr>
                      <a:picLocks noChangeAspect="1"/>
                    </pic:cNvPicPr>
                  </pic:nvPicPr>
                  <pic:blipFill>
                    <a:blip r:embed="rId7"/>
                    <a:stretch>
                      <a:fillRect/>
                    </a:stretch>
                  </pic:blipFill>
                  <pic:spPr>
                    <a:xfrm>
                      <a:off x="0" y="0"/>
                      <a:ext cx="1695450" cy="1130300"/>
                    </a:xfrm>
                    <a:prstGeom prst="rect">
                      <a:avLst/>
                    </a:prstGeom>
                    <a:noFill/>
                    <a:ln w="9525" cap="flat" cmpd="sng">
                      <a:noFill/>
                      <a:prstDash val="solid"/>
                      <a:miter/>
                    </a:ln>
                  </pic:spPr>
                </pic:pic>
              </a:graphicData>
            </a:graphic>
          </wp:anchor>
        </w:drawing>
      </w: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1871345</wp:posOffset>
            </wp:positionH>
            <wp:positionV relativeFrom="paragraph">
              <wp:posOffset>156210</wp:posOffset>
            </wp:positionV>
            <wp:extent cx="1695450" cy="1130300"/>
            <wp:effectExtent l="0" t="0" r="0" b="0"/>
            <wp:wrapNone/>
            <wp:docPr id="13" name="图片 1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5"/>
                    <pic:cNvPicPr>
                      <a:picLocks noChangeAspect="1"/>
                    </pic:cNvPicPr>
                  </pic:nvPicPr>
                  <pic:blipFill>
                    <a:blip r:embed="rId8"/>
                    <a:stretch>
                      <a:fillRect/>
                    </a:stretch>
                  </pic:blipFill>
                  <pic:spPr>
                    <a:xfrm>
                      <a:off x="0" y="0"/>
                      <a:ext cx="1695449" cy="1130300"/>
                    </a:xfrm>
                    <a:prstGeom prst="rect">
                      <a:avLst/>
                    </a:prstGeom>
                    <a:noFill/>
                    <a:ln w="9525" cap="flat" cmpd="sng">
                      <a:noFill/>
                      <a:prstDash val="solid"/>
                      <a:miter/>
                    </a:ln>
                  </pic:spPr>
                </pic:pic>
              </a:graphicData>
            </a:graphic>
          </wp:anchor>
        </w:drawing>
      </w:r>
      <w:r>
        <w:rPr>
          <w:rFonts w:hint="eastAsia" w:ascii="仿宋_GB2312" w:eastAsia="仿宋_GB2312"/>
          <w:b/>
          <w:bCs/>
          <w:sz w:val="28"/>
          <w:szCs w:val="28"/>
          <w:lang w:eastAsia="zh-CN"/>
        </w:rPr>
        <w:drawing>
          <wp:anchor distT="0" distB="0" distL="114300" distR="114300" simplePos="0" relativeHeight="1024" behindDoc="0" locked="0" layoutInCell="1" allowOverlap="1">
            <wp:simplePos x="0" y="0"/>
            <wp:positionH relativeFrom="column">
              <wp:posOffset>40005</wp:posOffset>
            </wp:positionH>
            <wp:positionV relativeFrom="paragraph">
              <wp:posOffset>156210</wp:posOffset>
            </wp:positionV>
            <wp:extent cx="1694815" cy="1130300"/>
            <wp:effectExtent l="0" t="0" r="0" b="0"/>
            <wp:wrapNone/>
            <wp:docPr id="16" name="图片 1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4"/>
                    <pic:cNvPicPr>
                      <a:picLocks noChangeAspect="1"/>
                    </pic:cNvPicPr>
                  </pic:nvPicPr>
                  <pic:blipFill>
                    <a:blip r:embed="rId9"/>
                    <a:stretch>
                      <a:fillRect/>
                    </a:stretch>
                  </pic:blipFill>
                  <pic:spPr>
                    <a:xfrm>
                      <a:off x="0" y="0"/>
                      <a:ext cx="1694815" cy="1130300"/>
                    </a:xfrm>
                    <a:prstGeom prst="rect">
                      <a:avLst/>
                    </a:prstGeom>
                    <a:noFill/>
                    <a:ln w="9525" cap="flat" cmpd="sng">
                      <a:noFill/>
                      <a:prstDash val="solid"/>
                      <a:miter/>
                    </a:ln>
                  </pic:spPr>
                </pic:pic>
              </a:graphicData>
            </a:graphic>
          </wp:anchor>
        </w:drawing>
      </w: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p>
    <w:p>
      <w:pPr>
        <w:spacing w:line="420" w:lineRule="exact"/>
        <w:rPr>
          <w:rFonts w:hint="eastAsia" w:ascii="仿宋_GB2312" w:eastAsia="仿宋_GB2312"/>
          <w:b/>
          <w:bCs/>
          <w:sz w:val="28"/>
          <w:szCs w:val="28"/>
        </w:rPr>
      </w:pPr>
      <w:r>
        <w:rPr>
          <w:rFonts w:hint="eastAsia" w:ascii="仿宋_GB2312" w:eastAsia="仿宋_GB2312"/>
          <w:b/>
          <w:bCs/>
          <w:sz w:val="28"/>
          <w:szCs w:val="28"/>
        </w:rPr>
        <w:t>★ 展览范围</w:t>
      </w:r>
    </w:p>
    <w:p>
      <w:pPr>
        <w:spacing w:line="520" w:lineRule="exact"/>
        <w:ind w:left="560" w:hanging="560" w:hangingChars="200"/>
        <w:rPr>
          <w:rFonts w:hint="eastAsia" w:ascii="宋体"/>
          <w:sz w:val="28"/>
          <w:szCs w:val="28"/>
        </w:rPr>
      </w:pPr>
      <w:r>
        <w:rPr>
          <w:rFonts w:hint="eastAsia" w:ascii="宋体"/>
          <w:sz w:val="28"/>
          <w:szCs w:val="28"/>
        </w:rPr>
        <w:t>1.  大型能源企业形象与成果展示、大型投融资企业、服务能源类企业形象展示；</w:t>
      </w:r>
    </w:p>
    <w:p>
      <w:pPr>
        <w:spacing w:line="520" w:lineRule="exact"/>
        <w:rPr>
          <w:rFonts w:hint="eastAsia" w:ascii="宋体"/>
          <w:sz w:val="28"/>
          <w:szCs w:val="28"/>
        </w:rPr>
      </w:pPr>
      <w:r>
        <w:rPr>
          <w:rFonts w:hint="eastAsia" w:ascii="宋体"/>
          <w:sz w:val="28"/>
          <w:szCs w:val="28"/>
        </w:rPr>
        <w:t>2.  煤电、煤化工、煤层气项目及煤化工园区展示；</w:t>
      </w:r>
    </w:p>
    <w:p>
      <w:pPr>
        <w:spacing w:line="520" w:lineRule="exact"/>
        <w:rPr>
          <w:rFonts w:hint="eastAsia" w:ascii="宋体"/>
          <w:sz w:val="28"/>
          <w:szCs w:val="28"/>
        </w:rPr>
      </w:pPr>
      <w:r>
        <w:rPr>
          <w:rFonts w:hint="eastAsia" w:ascii="宋体"/>
          <w:sz w:val="28"/>
          <w:szCs w:val="28"/>
        </w:rPr>
        <w:t>3.  清洁能源高新技术展区；</w:t>
      </w:r>
    </w:p>
    <w:p>
      <w:pPr>
        <w:spacing w:line="520" w:lineRule="exact"/>
        <w:rPr>
          <w:rFonts w:hint="eastAsia" w:ascii="宋体"/>
          <w:sz w:val="28"/>
          <w:szCs w:val="28"/>
        </w:rPr>
      </w:pPr>
      <w:r>
        <w:rPr>
          <w:rFonts w:hint="eastAsia" w:ascii="宋体"/>
          <w:sz w:val="28"/>
          <w:szCs w:val="28"/>
        </w:rPr>
        <w:t>4.  大型高产高效及安全生产示范矿井形象与成果展示；</w:t>
      </w:r>
    </w:p>
    <w:p>
      <w:pPr>
        <w:spacing w:line="520" w:lineRule="exact"/>
        <w:ind w:left="560" w:hanging="560" w:hangingChars="200"/>
        <w:rPr>
          <w:rFonts w:hint="eastAsia" w:ascii="宋体"/>
          <w:sz w:val="28"/>
          <w:szCs w:val="28"/>
        </w:rPr>
      </w:pPr>
      <w:r>
        <w:rPr>
          <w:rFonts w:hint="eastAsia" w:ascii="宋体"/>
          <w:sz w:val="28"/>
          <w:szCs w:val="28"/>
        </w:rPr>
        <w:t>5.  煤炭综采机械设备：采煤机、掘进机、液压支架、刮板输送机、传动设备等展示；</w:t>
      </w:r>
    </w:p>
    <w:p>
      <w:pPr>
        <w:spacing w:line="520" w:lineRule="exact"/>
        <w:rPr>
          <w:rFonts w:hint="eastAsia" w:ascii="宋体"/>
          <w:sz w:val="28"/>
          <w:szCs w:val="28"/>
        </w:rPr>
      </w:pPr>
      <w:r>
        <w:rPr>
          <w:rFonts w:hint="eastAsia" w:ascii="宋体"/>
          <w:sz w:val="28"/>
          <w:szCs w:val="28"/>
        </w:rPr>
        <w:t>6.  煤炭洗选、加工技术装备展示 ；</w:t>
      </w:r>
    </w:p>
    <w:p>
      <w:pPr>
        <w:spacing w:line="520" w:lineRule="exact"/>
        <w:ind w:left="560" w:right="848" w:rightChars="404" w:hanging="560" w:hangingChars="200"/>
        <w:rPr>
          <w:rFonts w:hint="eastAsia" w:ascii="宋体"/>
          <w:sz w:val="28"/>
          <w:szCs w:val="28"/>
        </w:rPr>
      </w:pPr>
      <w:r>
        <w:rPr>
          <w:rFonts w:hint="eastAsia" w:ascii="宋体"/>
          <w:sz w:val="28"/>
          <w:szCs w:val="28"/>
        </w:rPr>
        <w:t>7.  煤化工装备：煤粉、煤浆加工、煤气化、传质、反应、浓缩、传热设备等展示；</w:t>
      </w:r>
    </w:p>
    <w:p>
      <w:pPr>
        <w:spacing w:line="520" w:lineRule="exact"/>
        <w:ind w:left="560" w:right="848" w:rightChars="404" w:hanging="560" w:hangingChars="200"/>
        <w:rPr>
          <w:rFonts w:hint="eastAsia" w:ascii="宋体"/>
          <w:sz w:val="28"/>
          <w:szCs w:val="28"/>
        </w:rPr>
      </w:pPr>
      <w:r>
        <w:rPr>
          <w:rFonts w:hint="eastAsia" w:ascii="宋体"/>
          <w:sz w:val="28"/>
          <w:szCs w:val="28"/>
        </w:rPr>
        <w:t>8.  煤矿安全技术设备及监控系统、煤矿开采自动化与仪器仪表技术设备等展示；</w:t>
      </w:r>
    </w:p>
    <w:p>
      <w:pPr>
        <w:spacing w:line="520" w:lineRule="exact"/>
        <w:ind w:left="560" w:right="848" w:rightChars="404" w:hanging="560" w:hangingChars="200"/>
        <w:rPr>
          <w:rFonts w:hint="eastAsia" w:ascii="宋体"/>
          <w:sz w:val="28"/>
          <w:szCs w:val="28"/>
        </w:rPr>
      </w:pPr>
      <w:r>
        <w:rPr>
          <w:rFonts w:hint="eastAsia" w:ascii="宋体"/>
          <w:sz w:val="28"/>
          <w:szCs w:val="28"/>
        </w:rPr>
        <w:t xml:space="preserve">9.  </w:t>
      </w:r>
      <w:r>
        <w:rPr>
          <w:rFonts w:hint="eastAsia" w:ascii="宋体"/>
          <w:w w:val="98"/>
          <w:sz w:val="28"/>
          <w:szCs w:val="28"/>
        </w:rPr>
        <w:t>矿用救生舱、矿用安全防护、防爆产品、救援设施、应急设施及泵、阀、管道和消防、通用设备等；</w:t>
      </w:r>
    </w:p>
    <w:p>
      <w:pPr>
        <w:spacing w:after="156" w:afterLines="50" w:line="520" w:lineRule="exact"/>
        <w:ind w:right="848" w:rightChars="404"/>
        <w:rPr>
          <w:rFonts w:ascii="宋体"/>
          <w:sz w:val="28"/>
          <w:szCs w:val="28"/>
        </w:rPr>
      </w:pPr>
      <w:r>
        <w:rPr>
          <w:rFonts w:hint="eastAsia" w:ascii="宋体"/>
          <w:sz w:val="28"/>
          <w:szCs w:val="28"/>
        </w:rPr>
        <w:t>10. 工程机械及专用车辆展示。</w:t>
      </w:r>
    </w:p>
    <w:p>
      <w:pPr>
        <w:spacing w:after="156" w:afterLines="50" w:line="520" w:lineRule="exact"/>
        <w:ind w:right="848" w:rightChars="404"/>
        <w:rPr>
          <w:rFonts w:hint="eastAsia" w:ascii="宋体"/>
          <w:sz w:val="28"/>
          <w:szCs w:val="28"/>
        </w:rPr>
      </w:pPr>
      <w:r>
        <w:rPr>
          <w:rFonts w:ascii="宋体"/>
          <w:sz w:val="28"/>
          <w:szCs w:val="28"/>
        </w:rPr>
        <w:t>11. 煤炭金融</w:t>
      </w:r>
      <w:r>
        <w:rPr>
          <w:rFonts w:hint="eastAsia" w:ascii="宋体"/>
          <w:w w:val="98"/>
          <w:sz w:val="28"/>
          <w:szCs w:val="28"/>
        </w:rPr>
        <w:t>、</w:t>
      </w:r>
      <w:r>
        <w:rPr>
          <w:rFonts w:ascii="宋体"/>
          <w:sz w:val="28"/>
          <w:szCs w:val="28"/>
        </w:rPr>
        <w:t>设备租赁等。</w:t>
      </w:r>
    </w:p>
    <w:p>
      <w:pPr>
        <w:spacing w:line="420" w:lineRule="exact"/>
        <w:rPr>
          <w:rFonts w:hint="eastAsia" w:ascii="仿宋_GB2312" w:eastAsia="仿宋_GB2312"/>
          <w:b/>
          <w:bCs/>
          <w:sz w:val="28"/>
          <w:szCs w:val="28"/>
        </w:rPr>
      </w:pPr>
      <w:r>
        <w:rPr>
          <w:rFonts w:hint="eastAsia" w:ascii="仿宋_GB2312" w:eastAsia="仿宋_GB2312"/>
          <w:b/>
          <w:bCs/>
          <w:sz w:val="28"/>
          <w:szCs w:val="28"/>
        </w:rPr>
        <w:t>★ 展台配置及收费</w:t>
      </w:r>
    </w:p>
    <w:p>
      <w:pPr>
        <w:spacing w:line="420" w:lineRule="exact"/>
        <w:rPr>
          <w:rFonts w:hint="eastAsia" w:ascii="仿宋_GB2312" w:eastAsia="仿宋_GB2312"/>
          <w:bCs/>
          <w:sz w:val="28"/>
          <w:szCs w:val="28"/>
        </w:rPr>
      </w:pPr>
      <w:r>
        <w:rPr>
          <w:rFonts w:hint="eastAsia" w:ascii="仿宋_GB2312" w:eastAsia="仿宋_GB2312"/>
          <w:bCs/>
          <w:sz w:val="28"/>
          <w:szCs w:val="28"/>
        </w:rPr>
        <w:t xml:space="preserve">    展厅展台按国际标准展台设置：包括三面展板、一桌、两椅、220V电源插座、公司楣板文字。</w:t>
      </w:r>
    </w:p>
    <w:p>
      <w:pPr>
        <w:spacing w:line="420" w:lineRule="exact"/>
        <w:rPr>
          <w:rFonts w:hint="eastAsia" w:ascii="仿宋_GB2312" w:eastAsia="仿宋_GB2312"/>
          <w:bCs/>
          <w:sz w:val="28"/>
          <w:szCs w:val="28"/>
        </w:rPr>
      </w:pPr>
      <w:r>
        <w:rPr>
          <w:rFonts w:hint="eastAsia" w:ascii="仿宋_GB2312" w:eastAsia="仿宋_GB2312"/>
          <w:bCs/>
          <w:sz w:val="28"/>
          <w:szCs w:val="28"/>
        </w:rPr>
        <w:t>收费标准：室内标准展位：</w:t>
      </w:r>
      <w:r>
        <w:rPr>
          <w:rFonts w:ascii="仿宋_GB2312" w:eastAsia="仿宋_GB2312"/>
          <w:bCs/>
          <w:sz w:val="28"/>
          <w:szCs w:val="28"/>
        </w:rPr>
        <w:t>7</w:t>
      </w:r>
      <w:r>
        <w:rPr>
          <w:rFonts w:hint="eastAsia" w:ascii="仿宋_GB2312" w:eastAsia="仿宋_GB2312"/>
          <w:bCs/>
          <w:sz w:val="28"/>
          <w:szCs w:val="28"/>
          <w:lang w:val="en-US" w:eastAsia="zh-CN"/>
        </w:rPr>
        <w:t>8</w:t>
      </w:r>
      <w:r>
        <w:rPr>
          <w:rFonts w:hint="eastAsia" w:ascii="仿宋_GB2312" w:eastAsia="仿宋_GB2312"/>
          <w:bCs/>
          <w:sz w:val="28"/>
          <w:szCs w:val="28"/>
        </w:rPr>
        <w:t>00元人民币/9平方米</w:t>
      </w:r>
    </w:p>
    <w:p>
      <w:pPr>
        <w:spacing w:line="420" w:lineRule="exact"/>
        <w:ind w:firstLine="1372" w:firstLineChars="490"/>
        <w:rPr>
          <w:rFonts w:hint="eastAsia" w:ascii="仿宋_GB2312" w:eastAsia="仿宋_GB2312"/>
          <w:bCs/>
          <w:sz w:val="28"/>
          <w:szCs w:val="28"/>
        </w:rPr>
      </w:pPr>
      <w:r>
        <w:rPr>
          <w:rFonts w:hint="eastAsia" w:ascii="仿宋_GB2312" w:eastAsia="仿宋_GB2312"/>
          <w:bCs/>
          <w:sz w:val="28"/>
          <w:szCs w:val="28"/>
        </w:rPr>
        <w:t>室内特装：</w:t>
      </w:r>
      <w:r>
        <w:rPr>
          <w:rFonts w:hint="eastAsia" w:ascii="仿宋_GB2312" w:eastAsia="仿宋_GB2312"/>
          <w:bCs/>
          <w:sz w:val="28"/>
          <w:szCs w:val="28"/>
          <w:lang w:val="en-US" w:eastAsia="zh-CN"/>
        </w:rPr>
        <w:t>10</w:t>
      </w:r>
      <w:r>
        <w:rPr>
          <w:rFonts w:hint="eastAsia" w:ascii="仿宋_GB2312" w:eastAsia="仿宋_GB2312"/>
          <w:bCs/>
          <w:sz w:val="28"/>
          <w:szCs w:val="28"/>
        </w:rPr>
        <w:t>00元人民币/每平方米（36平方米起租，）</w:t>
      </w:r>
    </w:p>
    <w:p>
      <w:pPr>
        <w:spacing w:line="420" w:lineRule="exact"/>
        <w:ind w:firstLine="1372" w:firstLineChars="490"/>
        <w:rPr>
          <w:rFonts w:hint="eastAsia" w:ascii="仿宋_GB2312" w:eastAsia="仿宋_GB2312"/>
          <w:bCs/>
          <w:sz w:val="28"/>
          <w:szCs w:val="28"/>
        </w:rPr>
      </w:pPr>
      <w:r>
        <w:rPr>
          <w:rFonts w:hint="eastAsia" w:ascii="仿宋_GB2312" w:eastAsia="仿宋_GB2312"/>
          <w:bCs/>
          <w:sz w:val="28"/>
          <w:szCs w:val="28"/>
        </w:rPr>
        <w:t>室外光地：</w:t>
      </w:r>
      <w:r>
        <w:rPr>
          <w:rFonts w:hint="eastAsia" w:ascii="仿宋_GB2312" w:eastAsia="仿宋_GB2312"/>
          <w:bCs/>
          <w:sz w:val="28"/>
          <w:szCs w:val="28"/>
          <w:lang w:val="en-US" w:eastAsia="zh-CN"/>
        </w:rPr>
        <w:t>68</w:t>
      </w:r>
      <w:r>
        <w:rPr>
          <w:rFonts w:hint="eastAsia" w:ascii="仿宋_GB2312" w:eastAsia="仿宋_GB2312"/>
          <w:bCs/>
          <w:sz w:val="28"/>
          <w:szCs w:val="28"/>
        </w:rPr>
        <w:t>0元人民币/每平方米（</w:t>
      </w:r>
      <w:r>
        <w:rPr>
          <w:rFonts w:hint="eastAsia" w:ascii="仿宋_GB2312" w:eastAsia="仿宋_GB2312"/>
          <w:bCs/>
          <w:sz w:val="28"/>
          <w:szCs w:val="28"/>
          <w:lang w:val="en-US" w:eastAsia="zh-CN"/>
        </w:rPr>
        <w:t>60</w:t>
      </w:r>
      <w:r>
        <w:rPr>
          <w:rFonts w:hint="eastAsia" w:ascii="仿宋_GB2312" w:eastAsia="仿宋_GB2312"/>
          <w:bCs/>
          <w:sz w:val="28"/>
          <w:szCs w:val="28"/>
        </w:rPr>
        <w:t>平方米起租，）</w:t>
      </w:r>
    </w:p>
    <w:p>
      <w:pPr>
        <w:spacing w:line="420" w:lineRule="exact"/>
        <w:ind w:firstLine="560" w:firstLineChars="200"/>
        <w:rPr>
          <w:rFonts w:hint="eastAsia" w:ascii="仿宋_GB2312" w:eastAsia="仿宋_GB2312"/>
          <w:bCs/>
          <w:sz w:val="28"/>
          <w:szCs w:val="28"/>
        </w:rPr>
      </w:pPr>
      <w:r>
        <w:rPr>
          <w:rFonts w:hint="eastAsia" w:ascii="仿宋_GB2312" w:eastAsia="仿宋_GB2312"/>
          <w:bCs/>
          <w:sz w:val="28"/>
          <w:szCs w:val="28"/>
        </w:rPr>
        <w:t xml:space="preserve">      展台及特装、室外光地布置要求：详见&lt;参展商手册&gt; </w:t>
      </w:r>
    </w:p>
    <w:p>
      <w:pPr>
        <w:spacing w:line="420" w:lineRule="exact"/>
        <w:rPr>
          <w:rFonts w:hint="eastAsia" w:ascii="仿宋_GB2312" w:eastAsia="仿宋_GB2312"/>
          <w:b/>
          <w:bCs/>
          <w:sz w:val="28"/>
          <w:szCs w:val="28"/>
        </w:rPr>
      </w:pPr>
      <w:r>
        <w:rPr>
          <w:rFonts w:hint="eastAsia" w:ascii="仿宋_GB2312" w:eastAsia="仿宋_GB2312"/>
          <w:b/>
          <w:bCs/>
          <w:sz w:val="28"/>
          <w:szCs w:val="28"/>
        </w:rPr>
        <w:t xml:space="preserve">★会刊及宣传 </w:t>
      </w:r>
    </w:p>
    <w:p>
      <w:pPr>
        <w:pStyle w:val="2"/>
        <w:spacing w:line="420" w:lineRule="exact"/>
        <w:ind w:left="0" w:leftChars="0" w:firstLine="560" w:firstLineChars="200"/>
        <w:rPr>
          <w:rFonts w:hint="eastAsia" w:ascii="仿宋_GB2312" w:eastAsia="仿宋_GB2312"/>
          <w:bCs/>
          <w:sz w:val="28"/>
          <w:szCs w:val="28"/>
        </w:rPr>
      </w:pPr>
      <w:r>
        <w:rPr>
          <w:rFonts w:hint="eastAsia" w:ascii="仿宋_GB2312" w:eastAsia="仿宋_GB2312"/>
          <w:bCs/>
          <w:sz w:val="28"/>
          <w:szCs w:val="28"/>
        </w:rPr>
        <w:t>展会期间、印制展会会刊，收录所有参展厂商名录、通迅地址、产品介绍等，免费提供给参观展会的专业人士，并在展会后寄发煤炭企业，提供其选择技术装备参考。</w:t>
      </w:r>
    </w:p>
    <w:p>
      <w:pPr>
        <w:spacing w:line="420" w:lineRule="exact"/>
        <w:rPr>
          <w:rFonts w:hint="eastAsia" w:ascii="仿宋_GB2312" w:eastAsia="仿宋_GB2312"/>
          <w:b/>
          <w:bCs/>
          <w:sz w:val="28"/>
          <w:szCs w:val="28"/>
        </w:rPr>
      </w:pPr>
      <w:r>
        <w:rPr>
          <w:rFonts w:hint="eastAsia" w:ascii="仿宋_GB2312" w:eastAsia="仿宋_GB2312"/>
          <w:b/>
          <w:bCs/>
          <w:sz w:val="28"/>
          <w:szCs w:val="28"/>
        </w:rPr>
        <w:t>★ 展会服务</w:t>
      </w:r>
    </w:p>
    <w:p>
      <w:pPr>
        <w:pStyle w:val="2"/>
        <w:numPr>
          <w:ilvl w:val="0"/>
          <w:numId w:val="1"/>
        </w:numPr>
        <w:spacing w:after="0" w:line="420" w:lineRule="exact"/>
        <w:ind w:left="0" w:leftChars="0" w:firstLine="560" w:firstLineChars="200"/>
        <w:rPr>
          <w:rFonts w:hint="eastAsia" w:ascii="仿宋_GB2312" w:eastAsia="仿宋_GB2312"/>
          <w:bCs/>
          <w:sz w:val="28"/>
          <w:szCs w:val="28"/>
        </w:rPr>
      </w:pPr>
      <w:r>
        <w:rPr>
          <w:rFonts w:hint="eastAsia" w:ascii="仿宋_GB2312" w:eastAsia="仿宋_GB2312"/>
          <w:bCs/>
          <w:sz w:val="28"/>
          <w:szCs w:val="28"/>
        </w:rPr>
        <w:t>展会主办方以正式文函通知（邀请）组织山西省及全国各大、中型煤炭工业企业及主管部门、科研设计单位、专业人士、相关单位参观展览会。</w:t>
      </w:r>
    </w:p>
    <w:p>
      <w:pPr>
        <w:pStyle w:val="2"/>
        <w:spacing w:after="0" w:line="420" w:lineRule="exact"/>
        <w:ind w:left="0" w:leftChars="0"/>
        <w:rPr>
          <w:rFonts w:hint="eastAsia" w:ascii="仿宋_GB2312" w:eastAsia="仿宋_GB2312"/>
          <w:bCs/>
          <w:sz w:val="28"/>
          <w:szCs w:val="28"/>
        </w:rPr>
      </w:pPr>
      <w:r>
        <w:rPr>
          <w:rFonts w:hint="eastAsia" w:ascii="仿宋_GB2312" w:eastAsia="仿宋_GB2312"/>
          <w:bCs/>
          <w:sz w:val="28"/>
          <w:szCs w:val="28"/>
        </w:rPr>
        <w:t>2.委托参展商邀约重点用户参观展览会。</w:t>
      </w:r>
    </w:p>
    <w:p>
      <w:pPr>
        <w:pStyle w:val="2"/>
        <w:spacing w:after="0" w:line="420" w:lineRule="exact"/>
        <w:ind w:left="0" w:leftChars="0"/>
        <w:rPr>
          <w:rFonts w:hint="eastAsia" w:ascii="仿宋_GB2312" w:eastAsia="仿宋_GB2312"/>
          <w:bCs/>
          <w:sz w:val="28"/>
          <w:szCs w:val="28"/>
        </w:rPr>
      </w:pPr>
      <w:r>
        <w:rPr>
          <w:rFonts w:hint="eastAsia" w:ascii="仿宋_GB2312" w:eastAsia="仿宋_GB2312"/>
          <w:bCs/>
          <w:sz w:val="28"/>
          <w:szCs w:val="28"/>
        </w:rPr>
        <w:t>3.免费向参观用户提供会刊。</w:t>
      </w:r>
    </w:p>
    <w:p>
      <w:pPr>
        <w:pStyle w:val="2"/>
        <w:spacing w:after="0" w:line="420" w:lineRule="exact"/>
        <w:ind w:left="0" w:leftChars="0"/>
        <w:rPr>
          <w:rFonts w:hint="eastAsia" w:ascii="仿宋_GB2312" w:eastAsia="仿宋_GB2312"/>
          <w:bCs/>
          <w:sz w:val="28"/>
          <w:szCs w:val="28"/>
        </w:rPr>
      </w:pPr>
      <w:r>
        <w:rPr>
          <w:rFonts w:hint="eastAsia" w:ascii="仿宋_GB2312" w:eastAsia="仿宋_GB2312"/>
          <w:bCs/>
          <w:sz w:val="28"/>
          <w:szCs w:val="28"/>
        </w:rPr>
        <w:t>4.在行业内网站、报刊、杂志与本省媒体刊发展会信息。</w:t>
      </w:r>
    </w:p>
    <w:p>
      <w:pPr>
        <w:spacing w:line="420" w:lineRule="exact"/>
        <w:rPr>
          <w:rFonts w:hint="eastAsia" w:ascii="仿宋_GB2312" w:eastAsia="仿宋_GB2312"/>
          <w:b/>
          <w:bCs/>
          <w:sz w:val="28"/>
          <w:szCs w:val="28"/>
        </w:rPr>
      </w:pPr>
      <w:r>
        <w:rPr>
          <w:rFonts w:hint="eastAsia" w:ascii="仿宋_GB2312" w:eastAsia="仿宋_GB2312"/>
          <w:b/>
          <w:bCs/>
          <w:sz w:val="28"/>
          <w:szCs w:val="28"/>
        </w:rPr>
        <w:t>★ 会议与交流</w:t>
      </w:r>
    </w:p>
    <w:p>
      <w:pPr>
        <w:pStyle w:val="2"/>
        <w:spacing w:line="420" w:lineRule="exact"/>
        <w:ind w:left="0" w:leftChars="0" w:firstLine="560" w:firstLineChars="200"/>
        <w:rPr>
          <w:rFonts w:hint="eastAsia" w:ascii="仿宋_GB2312" w:eastAsia="仿宋_GB2312"/>
          <w:bCs/>
          <w:sz w:val="28"/>
          <w:szCs w:val="28"/>
        </w:rPr>
      </w:pPr>
      <w:r>
        <w:rPr>
          <w:rFonts w:hint="eastAsia" w:ascii="仿宋_GB2312" w:eastAsia="仿宋_GB2312"/>
          <w:bCs/>
          <w:sz w:val="28"/>
          <w:szCs w:val="28"/>
        </w:rPr>
        <w:t>1.展会期间拟举办技术交流、贸易洽谈、信息发布等系列活动。邀请专业用户到会，欢迎各展商同期举行技术推广会。申请举办技术推广会的单位，须于20</w:t>
      </w:r>
      <w:r>
        <w:rPr>
          <w:rFonts w:ascii="仿宋_GB2312" w:eastAsia="仿宋_GB2312"/>
          <w:bCs/>
          <w:sz w:val="28"/>
          <w:szCs w:val="28"/>
        </w:rPr>
        <w:t>20</w:t>
      </w:r>
      <w:r>
        <w:rPr>
          <w:rFonts w:hint="eastAsia" w:ascii="仿宋_GB2312" w:eastAsia="仿宋_GB2312"/>
          <w:bCs/>
          <w:sz w:val="28"/>
          <w:szCs w:val="28"/>
        </w:rPr>
        <w:t>年3月底前向组委会提出申请。</w:t>
      </w:r>
    </w:p>
    <w:p>
      <w:pPr>
        <w:pStyle w:val="2"/>
        <w:spacing w:line="420" w:lineRule="exact"/>
        <w:ind w:left="0" w:leftChars="0" w:firstLine="560" w:firstLineChars="200"/>
        <w:rPr>
          <w:rFonts w:hint="eastAsia" w:ascii="仿宋_GB2312" w:eastAsia="仿宋_GB2312"/>
          <w:bCs/>
          <w:sz w:val="28"/>
          <w:szCs w:val="28"/>
        </w:rPr>
      </w:pPr>
      <w:r>
        <w:rPr>
          <w:rFonts w:hint="eastAsia" w:ascii="仿宋_GB2312" w:eastAsia="仿宋_GB2312"/>
          <w:bCs/>
          <w:sz w:val="28"/>
          <w:szCs w:val="28"/>
        </w:rPr>
        <w:t>2.组委会提供技术推广会场地及投影、扩音设备。占场收费：每场（60～90分钟）</w:t>
      </w:r>
      <w:r>
        <w:rPr>
          <w:rFonts w:ascii="仿宋_GB2312" w:eastAsia="仿宋_GB2312"/>
          <w:bCs/>
          <w:sz w:val="28"/>
          <w:szCs w:val="28"/>
          <w:lang w:val="en-US" w:eastAsia="zh-CN"/>
        </w:rPr>
        <w:t>10</w:t>
      </w:r>
      <w:r>
        <w:rPr>
          <w:rFonts w:hint="eastAsia" w:ascii="仿宋_GB2312" w:eastAsia="仿宋_GB2312"/>
          <w:bCs/>
          <w:sz w:val="28"/>
          <w:szCs w:val="28"/>
          <w:lang w:val="en-US" w:eastAsia="zh-CN"/>
        </w:rPr>
        <w:t>0</w:t>
      </w:r>
      <w:r>
        <w:rPr>
          <w:rFonts w:hint="eastAsia" w:ascii="仿宋_GB2312" w:eastAsia="仿宋_GB2312"/>
          <w:bCs/>
          <w:sz w:val="28"/>
          <w:szCs w:val="28"/>
        </w:rPr>
        <w:t>00元人民币。</w:t>
      </w:r>
    </w:p>
    <w:p>
      <w:pPr>
        <w:spacing w:line="420" w:lineRule="exact"/>
        <w:rPr>
          <w:rFonts w:hint="eastAsia" w:ascii="仿宋_GB2312" w:eastAsia="仿宋_GB2312"/>
          <w:b/>
          <w:bCs/>
          <w:sz w:val="28"/>
          <w:szCs w:val="28"/>
        </w:rPr>
      </w:pPr>
      <w:r>
        <w:rPr>
          <w:rFonts w:hint="eastAsia" w:ascii="仿宋_GB2312" w:eastAsia="仿宋_GB2312"/>
          <w:b/>
          <w:bCs/>
          <w:sz w:val="28"/>
          <w:szCs w:val="28"/>
        </w:rPr>
        <w:t xml:space="preserve">★ 参展程序 </w:t>
      </w:r>
    </w:p>
    <w:p>
      <w:pPr>
        <w:pStyle w:val="2"/>
        <w:spacing w:after="0" w:line="420" w:lineRule="exact"/>
        <w:ind w:left="0" w:leftChars="0" w:firstLine="420" w:firstLineChars="150"/>
        <w:rPr>
          <w:rFonts w:hint="eastAsia" w:ascii="仿宋_GB2312" w:eastAsia="仿宋_GB2312"/>
          <w:bCs/>
          <w:sz w:val="28"/>
          <w:szCs w:val="28"/>
        </w:rPr>
      </w:pPr>
      <w:r>
        <w:rPr>
          <w:rFonts w:hint="eastAsia" w:ascii="仿宋_GB2312" w:eastAsia="仿宋_GB2312"/>
          <w:bCs/>
          <w:sz w:val="28"/>
          <w:szCs w:val="28"/>
        </w:rPr>
        <w:t>仔细阅读参展资料，确定参展，填写报名表（合同）加盖公章，传真或邮件到承办单位，并在一周内将展位全部参展费缴至合同表上指定帐户，经确认无误后，合同即生效。承办单位即为参展单位安排确定展位，展位安排按款到先后顺序确定</w:t>
      </w:r>
      <w:r>
        <w:rPr>
          <w:rFonts w:hint="eastAsia" w:ascii="仿宋_GB2312" w:eastAsia="仿宋_GB2312"/>
          <w:bCs/>
          <w:sz w:val="28"/>
          <w:szCs w:val="28"/>
          <w:lang w:eastAsia="zh-CN"/>
        </w:rPr>
        <w:t>，组委会有权对少量展位予以调整，</w:t>
      </w:r>
      <w:r>
        <w:rPr>
          <w:rFonts w:hint="eastAsia" w:ascii="仿宋_GB2312" w:eastAsia="仿宋_GB2312"/>
          <w:bCs/>
          <w:sz w:val="28"/>
          <w:szCs w:val="28"/>
        </w:rPr>
        <w:t>其他服务见《参展商手册》。</w:t>
      </w:r>
    </w:p>
    <w:p>
      <w:pPr>
        <w:spacing w:line="420" w:lineRule="exact"/>
        <w:rPr>
          <w:rFonts w:hint="eastAsia" w:ascii="仿宋_GB2312" w:eastAsia="仿宋_GB2312"/>
          <w:b/>
          <w:bCs/>
          <w:sz w:val="28"/>
          <w:szCs w:val="28"/>
        </w:rPr>
      </w:pPr>
      <w:r>
        <w:rPr>
          <w:rFonts w:hint="eastAsia" w:ascii="仿宋_GB2312" w:eastAsia="仿宋_GB2312"/>
          <w:b/>
          <w:bCs/>
          <w:sz w:val="28"/>
          <w:szCs w:val="28"/>
        </w:rPr>
        <w:t xml:space="preserve">★ 展览会时间安排 </w:t>
      </w:r>
    </w:p>
    <w:p>
      <w:pPr>
        <w:spacing w:line="420" w:lineRule="exact"/>
        <w:rPr>
          <w:rFonts w:hint="eastAsia" w:ascii="仿宋_GB2312" w:eastAsia="仿宋_GB2312"/>
          <w:bCs/>
          <w:sz w:val="28"/>
          <w:szCs w:val="28"/>
        </w:rPr>
      </w:pPr>
      <w:r>
        <w:rPr>
          <w:rFonts w:hint="eastAsia" w:ascii="黑体" w:eastAsia="黑体"/>
          <w:bCs/>
          <w:sz w:val="28"/>
          <w:szCs w:val="28"/>
        </w:rPr>
        <w:t>组委会地址：</w:t>
      </w:r>
      <w:r>
        <w:rPr>
          <w:rFonts w:hint="eastAsia" w:ascii="仿宋_GB2312" w:eastAsia="仿宋_GB2312"/>
          <w:bCs/>
          <w:sz w:val="28"/>
          <w:szCs w:val="28"/>
        </w:rPr>
        <w:t xml:space="preserve">太原市亲贤北街72号金泽大厦1314室 </w:t>
      </w:r>
    </w:p>
    <w:p>
      <w:pPr>
        <w:spacing w:line="420" w:lineRule="exact"/>
        <w:rPr>
          <w:rFonts w:hint="eastAsia" w:ascii="仿宋_GB2312" w:eastAsia="仿宋_GB2312"/>
          <w:bCs/>
          <w:sz w:val="28"/>
          <w:szCs w:val="28"/>
          <w:lang w:val="en-US" w:eastAsia="zh-CN"/>
        </w:rPr>
      </w:pPr>
      <w:r>
        <w:rPr>
          <w:rFonts w:ascii="仿宋_GB2312" w:eastAsia="仿宋_GB2312"/>
          <w:bCs/>
          <w:sz w:val="28"/>
          <w:szCs w:val="28"/>
        </w:rPr>
        <w:t>联系人：</w:t>
      </w:r>
      <w:r>
        <w:rPr>
          <w:rFonts w:hint="eastAsia" w:ascii="仿宋_GB2312" w:eastAsia="仿宋_GB2312"/>
          <w:bCs/>
          <w:sz w:val="28"/>
          <w:szCs w:val="28"/>
          <w:lang w:eastAsia="zh-CN"/>
        </w:rPr>
        <w:t>杨顺昌</w:t>
      </w:r>
      <w:r>
        <w:rPr>
          <w:rFonts w:hint="eastAsia" w:ascii="仿宋_GB2312" w:eastAsia="仿宋_GB2312"/>
          <w:bCs/>
          <w:sz w:val="28"/>
          <w:szCs w:val="28"/>
          <w:lang w:val="en-US" w:eastAsia="zh-CN"/>
        </w:rPr>
        <w:t xml:space="preserve"> 13073563961</w:t>
      </w:r>
    </w:p>
    <w:p>
      <w:pPr>
        <w:spacing w:line="420" w:lineRule="exact"/>
        <w:rPr>
          <w:rFonts w:hint="default" w:ascii="仿宋_GB2312" w:eastAsia="仿宋_GB2312"/>
          <w:bCs/>
          <w:sz w:val="28"/>
          <w:szCs w:val="28"/>
          <w:lang w:val="en-US" w:eastAsia="zh-CN"/>
        </w:rPr>
      </w:pPr>
      <w:r>
        <w:rPr>
          <w:rFonts w:hint="eastAsia" w:ascii="仿宋_GB2312" w:eastAsia="仿宋_GB2312"/>
          <w:bCs/>
          <w:sz w:val="28"/>
          <w:szCs w:val="28"/>
          <w:lang w:val="en-US" w:eastAsia="zh-CN"/>
        </w:rPr>
        <w:t>电  话：0351-2578147    邮箱:1427664652@qq.com</w:t>
      </w: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roman"/>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2DA8"/>
    <w:multiLevelType w:val="singleLevel"/>
    <w:tmpl w:val="54192DA8"/>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14B105E"/>
    <w:rsid w:val="14CE6C6E"/>
    <w:rsid w:val="22DC2C5E"/>
    <w:rsid w:val="25F252BA"/>
    <w:rsid w:val="42692B35"/>
    <w:rsid w:val="5DCD5D12"/>
    <w:rsid w:val="795433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200" w:leftChars="200"/>
    </w:pPr>
  </w:style>
  <w:style w:type="paragraph" w:customStyle="1" w:styleId="5">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2294</Words>
  <Characters>2438</Characters>
  <Lines>132</Lines>
  <Paragraphs>66</Paragraphs>
  <TotalTime>7</TotalTime>
  <ScaleCrop>false</ScaleCrop>
  <LinksUpToDate>false</LinksUpToDate>
  <CharactersWithSpaces>2503</CharactersWithSpaces>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2018-06-22T02:13:00Z</dcterms:created>
  <dc:creator>Windows 用户</dc:creator>
  <cp:lastModifiedBy>杨杨</cp:lastModifiedBy>
  <dcterms:modified xsi:type="dcterms:W3CDTF">2019-09-23T04:29:52Z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